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10C" w14:textId="77777777" w:rsidR="00EC0927" w:rsidRDefault="00EC0927" w:rsidP="00067F5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0F4EBC" w14:textId="02FF4F8C" w:rsidR="0077165A" w:rsidRDefault="00724DDD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724DDD">
        <w:rPr>
          <w:rFonts w:ascii="Calibri" w:hAnsi="Calibri" w:cs="Calibri"/>
          <w:b/>
          <w:bCs/>
          <w:sz w:val="28"/>
          <w:szCs w:val="28"/>
        </w:rPr>
        <w:t>Senior Packaging Process Engineer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0A17079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th</w:t>
      </w:r>
      <w:r w:rsidR="007F0C31">
        <w:rPr>
          <w:rFonts w:cstheme="minorHAnsi"/>
          <w:b/>
          <w:bCs/>
          <w:sz w:val="24"/>
          <w:szCs w:val="24"/>
        </w:rPr>
        <w:t>is Opportunity</w:t>
      </w:r>
    </w:p>
    <w:p w14:paraId="6D7FBE38" w14:textId="4740C64E" w:rsidR="00CC0C16" w:rsidRDefault="00724DDD" w:rsidP="00724DDD">
      <w:pPr>
        <w:tabs>
          <w:tab w:val="left" w:pos="1368"/>
        </w:tabs>
        <w:spacing w:after="0"/>
        <w:rPr>
          <w:rFonts w:cstheme="minorHAnsi"/>
        </w:rPr>
      </w:pPr>
      <w:r w:rsidRPr="00724DDD">
        <w:rPr>
          <w:rFonts w:cstheme="minorHAnsi"/>
        </w:rPr>
        <w:t xml:space="preserve">You will provide process engineering support and project leadership to support internal customers in the </w:t>
      </w:r>
      <w:proofErr w:type="gramStart"/>
      <w:r w:rsidRPr="00724DDD">
        <w:rPr>
          <w:rFonts w:cstheme="minorHAnsi"/>
        </w:rPr>
        <w:t>day to day</w:t>
      </w:r>
      <w:proofErr w:type="gramEnd"/>
      <w:r w:rsidRPr="00724DDD">
        <w:rPr>
          <w:rFonts w:cstheme="minorHAnsi"/>
        </w:rPr>
        <w:t xml:space="preserve"> operations of the organization and site capital projects, enabling delivery of </w:t>
      </w:r>
      <w:proofErr w:type="gramStart"/>
      <w:r w:rsidRPr="00724DDD">
        <w:rPr>
          <w:rFonts w:cstheme="minorHAnsi"/>
        </w:rPr>
        <w:t>high quality</w:t>
      </w:r>
      <w:proofErr w:type="gramEnd"/>
      <w:r w:rsidRPr="00724DDD">
        <w:rPr>
          <w:rFonts w:cstheme="minorHAnsi"/>
        </w:rPr>
        <w:t xml:space="preserve"> process </w:t>
      </w:r>
      <w:proofErr w:type="spellStart"/>
      <w:r w:rsidRPr="00724DDD">
        <w:rPr>
          <w:rFonts w:cstheme="minorHAnsi"/>
        </w:rPr>
        <w:t>centered</w:t>
      </w:r>
      <w:proofErr w:type="spellEnd"/>
      <w:r w:rsidRPr="00724DDD">
        <w:rPr>
          <w:rFonts w:cstheme="minorHAnsi"/>
        </w:rPr>
        <w:t xml:space="preserve"> projects safely, on time and within budget with a specific focus on our packaging requirements.</w:t>
      </w:r>
    </w:p>
    <w:p w14:paraId="4B372B5E" w14:textId="77777777" w:rsidR="007F0C31" w:rsidRDefault="007F0C31" w:rsidP="007F0C31">
      <w:pPr>
        <w:spacing w:after="0" w:line="240" w:lineRule="auto"/>
        <w:rPr>
          <w:rFonts w:cstheme="minorHAnsi"/>
        </w:rPr>
      </w:pPr>
    </w:p>
    <w:p w14:paraId="17D3D3CC" w14:textId="669C842B" w:rsidR="00CC0C16" w:rsidRDefault="0024786B" w:rsidP="00724DD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Key </w:t>
      </w:r>
      <w:r w:rsidR="007F0C31" w:rsidRPr="007F0C31">
        <w:rPr>
          <w:rFonts w:cstheme="minorHAnsi"/>
          <w:b/>
          <w:bCs/>
        </w:rPr>
        <w:t>Responsibilities</w:t>
      </w:r>
      <w:r>
        <w:rPr>
          <w:rFonts w:cstheme="minorHAnsi"/>
          <w:b/>
          <w:bCs/>
        </w:rPr>
        <w:t>:</w:t>
      </w:r>
    </w:p>
    <w:p w14:paraId="159D1377" w14:textId="77777777" w:rsidR="00724DDD" w:rsidRPr="004E533B" w:rsidRDefault="00724DDD" w:rsidP="00724DDD">
      <w:pPr>
        <w:widowControl w:val="0"/>
        <w:autoSpaceDE w:val="0"/>
        <w:autoSpaceDN w:val="0"/>
        <w:spacing w:after="0" w:line="240" w:lineRule="auto"/>
      </w:pPr>
      <w:r w:rsidRPr="004E533B">
        <w:rPr>
          <w:b/>
          <w:bCs/>
          <w:u w:val="single"/>
          <w:lang w:val="en-US"/>
        </w:rPr>
        <w:t>Health &amp; Safety</w:t>
      </w:r>
      <w:r w:rsidRPr="004E533B">
        <w:t> </w:t>
      </w:r>
    </w:p>
    <w:p w14:paraId="46006E95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proofErr w:type="gramStart"/>
      <w:r w:rsidRPr="004E533B">
        <w:rPr>
          <w:lang w:val="en-US"/>
        </w:rPr>
        <w:t>Comply at all times</w:t>
      </w:r>
      <w:proofErr w:type="gramEnd"/>
      <w:r w:rsidRPr="004E533B">
        <w:rPr>
          <w:lang w:val="en-US"/>
        </w:rPr>
        <w:t xml:space="preserve"> with the Health, Safety and Environmental policy and associated procedures, legislative requirements.</w:t>
      </w:r>
      <w:r w:rsidRPr="004E533B">
        <w:t> </w:t>
      </w:r>
    </w:p>
    <w:p w14:paraId="199F265E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Continuously promote a positive safety culture by challenging yourself and others to prioritize safety in everything you do. </w:t>
      </w:r>
      <w:r w:rsidRPr="004E533B">
        <w:t> </w:t>
      </w:r>
    </w:p>
    <w:p w14:paraId="098FAEA1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Ensure safety management is paramount in project delivery processes</w:t>
      </w:r>
      <w:r w:rsidRPr="004E533B">
        <w:t> </w:t>
      </w:r>
    </w:p>
    <w:p w14:paraId="682B1F17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Lead by example and take ownership of EHS matters in relation to engineering activities you are involved in.</w:t>
      </w:r>
      <w:r w:rsidRPr="004E533B">
        <w:t> </w:t>
      </w:r>
    </w:p>
    <w:p w14:paraId="5954B5EE" w14:textId="77777777" w:rsidR="00724DDD" w:rsidRPr="004E533B" w:rsidRDefault="00724DDD" w:rsidP="00724DDD">
      <w:pPr>
        <w:widowControl w:val="0"/>
        <w:autoSpaceDE w:val="0"/>
        <w:autoSpaceDN w:val="0"/>
        <w:spacing w:after="0" w:line="240" w:lineRule="auto"/>
      </w:pPr>
      <w:r w:rsidRPr="004E533B">
        <w:rPr>
          <w:b/>
          <w:bCs/>
          <w:u w:val="single"/>
          <w:lang w:val="en-US"/>
        </w:rPr>
        <w:t>Quality Compliance</w:t>
      </w:r>
      <w:r w:rsidRPr="004E533B">
        <w:t> </w:t>
      </w:r>
    </w:p>
    <w:p w14:paraId="21D45FFA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Ensure all work carried out </w:t>
      </w:r>
      <w:proofErr w:type="gramStart"/>
      <w:r w:rsidRPr="004E533B">
        <w:rPr>
          <w:lang w:val="en-US"/>
        </w:rPr>
        <w:t>is in compliance with</w:t>
      </w:r>
      <w:proofErr w:type="gramEnd"/>
      <w:r w:rsidRPr="004E533B">
        <w:rPr>
          <w:lang w:val="en-US"/>
        </w:rPr>
        <w:t> the required standards, conforming to company policy, cGMP, SOP and regulatory guidelines.</w:t>
      </w:r>
      <w:r w:rsidRPr="004E533B">
        <w:t> </w:t>
      </w:r>
    </w:p>
    <w:p w14:paraId="6B72BE9A" w14:textId="77777777" w:rsidR="00724DDD" w:rsidRPr="004E533B" w:rsidRDefault="00724DDD" w:rsidP="00724DD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4E533B">
        <w:rPr>
          <w:lang w:val="en-US"/>
        </w:rPr>
        <w:t>Lead by example and take ownership for quality compliance in relation to engineering activities you are involved in.</w:t>
      </w:r>
      <w:r w:rsidRPr="004E533B">
        <w:t> </w:t>
      </w:r>
    </w:p>
    <w:p w14:paraId="2C071069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Ownership of equipment qualification and process validation from a quality compliance perspective.</w:t>
      </w:r>
      <w:r w:rsidRPr="004E533B">
        <w:t> </w:t>
      </w:r>
    </w:p>
    <w:p w14:paraId="260D465E" w14:textId="77777777" w:rsidR="00724DDD" w:rsidRPr="004E533B" w:rsidRDefault="00724DDD" w:rsidP="00724DDD">
      <w:pPr>
        <w:widowControl w:val="0"/>
        <w:autoSpaceDE w:val="0"/>
        <w:autoSpaceDN w:val="0"/>
        <w:spacing w:after="0" w:line="240" w:lineRule="auto"/>
        <w:rPr>
          <w:u w:val="single"/>
        </w:rPr>
      </w:pPr>
      <w:r w:rsidRPr="004E533B">
        <w:rPr>
          <w:b/>
          <w:bCs/>
          <w:u w:val="single"/>
          <w:lang w:val="en-US"/>
        </w:rPr>
        <w:t>Process Engineering</w:t>
      </w:r>
      <w:r w:rsidRPr="004E533B">
        <w:rPr>
          <w:u w:val="single"/>
        </w:rPr>
        <w:t> </w:t>
      </w:r>
    </w:p>
    <w:p w14:paraId="66513CCB" w14:textId="77777777" w:rsidR="00724DDD" w:rsidRPr="004E533B" w:rsidRDefault="00724DDD" w:rsidP="00724DD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4E533B">
        <w:rPr>
          <w:lang w:val="en-US"/>
        </w:rPr>
        <w:t>Identify and manage process improvements and projects</w:t>
      </w:r>
      <w:r w:rsidRPr="004E533B">
        <w:t> </w:t>
      </w:r>
    </w:p>
    <w:p w14:paraId="55961DDF" w14:textId="77777777" w:rsidR="00724DDD" w:rsidRPr="004E533B" w:rsidRDefault="00724DDD" w:rsidP="00724DD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4E533B">
        <w:t>Lead in the procurement, introduction, commissioning and qualification of process equipment and subsequent process validations </w:t>
      </w:r>
    </w:p>
    <w:p w14:paraId="7B04E3F4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Ensure qualification methodology is clear and integrated into the project from URS onwards</w:t>
      </w:r>
      <w:r w:rsidRPr="004E533B">
        <w:t> </w:t>
      </w:r>
    </w:p>
    <w:p w14:paraId="05A9EFB8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Ensure documentation, training and handover meet the internal customers’ expectations</w:t>
      </w:r>
      <w:r w:rsidRPr="004E533B">
        <w:t> </w:t>
      </w:r>
    </w:p>
    <w:p w14:paraId="635E24DB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Life cycle cost considered in designs for maximum </w:t>
      </w:r>
      <w:proofErr w:type="gramStart"/>
      <w:r w:rsidRPr="004E533B">
        <w:rPr>
          <w:lang w:val="en-US"/>
        </w:rPr>
        <w:t>long term</w:t>
      </w:r>
      <w:proofErr w:type="gramEnd"/>
      <w:r w:rsidRPr="004E533B">
        <w:rPr>
          <w:lang w:val="en-US"/>
        </w:rPr>
        <w:t> efficiency and reliability</w:t>
      </w:r>
      <w:r w:rsidRPr="004E533B">
        <w:t> </w:t>
      </w:r>
    </w:p>
    <w:p w14:paraId="2DB8DC8C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>Plan and execute process validation schedules for packaging processes. </w:t>
      </w:r>
    </w:p>
    <w:p w14:paraId="27F1AB6C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>Write and execute documents for the validation of new and existing processes.  </w:t>
      </w:r>
    </w:p>
    <w:p w14:paraId="7D4A096D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>Liaise with contractors/customers when external resources are required to complete validations.</w:t>
      </w:r>
    </w:p>
    <w:p w14:paraId="1C588779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>Liaise with relevant Eirgen departments to organise resources/materials/ equipment/facilities/etc and ensure validation activities are planned and executed in line with applicable deadlines. </w:t>
      </w:r>
    </w:p>
    <w:p w14:paraId="0B51DD97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>Assist with submission/audit/deficiency responses activities when required, in a timely manner. </w:t>
      </w:r>
    </w:p>
    <w:p w14:paraId="5EAE98E9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>Draft/revise/review validation related documents e.g. SOPs, protocols, reports etc. </w:t>
      </w:r>
    </w:p>
    <w:p w14:paraId="6B2CFF2E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>Generate, analyse and interpret statistical data to verify acceptable criteria has been met and support process validations, CPVs </w:t>
      </w:r>
    </w:p>
    <w:p w14:paraId="38466E10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t xml:space="preserve">Develop testing strategies and rationale for manufacturing and packaging process </w:t>
      </w:r>
      <w:r w:rsidRPr="004E533B">
        <w:lastRenderedPageBreak/>
        <w:t>equipment qualification and process validation. </w:t>
      </w:r>
    </w:p>
    <w:p w14:paraId="00F93A73" w14:textId="77777777" w:rsidR="00724DDD" w:rsidRPr="004E533B" w:rsidRDefault="00724DDD" w:rsidP="00724DD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4E533B">
        <w:t>Provide technical support/troubleshooting for process and equipment issues. </w:t>
      </w:r>
    </w:p>
    <w:p w14:paraId="7444110F" w14:textId="77777777" w:rsidR="00724DDD" w:rsidRPr="004E533B" w:rsidRDefault="00724DDD" w:rsidP="00724DD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4E533B">
        <w:t>Investigate/resolve deviations associated with validation activities. </w:t>
      </w:r>
    </w:p>
    <w:p w14:paraId="724F70FF" w14:textId="77777777" w:rsidR="00724DDD" w:rsidRPr="004E533B" w:rsidRDefault="00724DDD" w:rsidP="00724DD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proofErr w:type="spellStart"/>
      <w:r w:rsidRPr="004E533B">
        <w:rPr>
          <w:lang w:val="en-US"/>
        </w:rPr>
        <w:t>Utilise</w:t>
      </w:r>
      <w:proofErr w:type="spellEnd"/>
      <w:r w:rsidRPr="004E533B">
        <w:rPr>
          <w:lang w:val="en-US"/>
        </w:rPr>
        <w:t> structured problem solving in support of process issues &amp; problem resolution.</w:t>
      </w:r>
      <w:r w:rsidRPr="004E533B">
        <w:t> </w:t>
      </w:r>
    </w:p>
    <w:p w14:paraId="6CAED873" w14:textId="77777777" w:rsidR="00724DDD" w:rsidRPr="004E533B" w:rsidRDefault="00724DDD" w:rsidP="00724DDD">
      <w:pPr>
        <w:widowControl w:val="0"/>
        <w:autoSpaceDE w:val="0"/>
        <w:autoSpaceDN w:val="0"/>
        <w:spacing w:after="0" w:line="240" w:lineRule="auto"/>
        <w:rPr>
          <w:u w:val="single"/>
        </w:rPr>
      </w:pPr>
      <w:r w:rsidRPr="004E533B">
        <w:rPr>
          <w:b/>
          <w:bCs/>
          <w:u w:val="single"/>
          <w:lang w:val="en-US"/>
        </w:rPr>
        <w:t>Contractor Coordination</w:t>
      </w:r>
      <w:r w:rsidRPr="004E533B">
        <w:rPr>
          <w:u w:val="single"/>
        </w:rPr>
        <w:t> </w:t>
      </w:r>
    </w:p>
    <w:p w14:paraId="0AB2B0B0" w14:textId="77777777" w:rsidR="00724DDD" w:rsidRPr="004E533B" w:rsidRDefault="00724DDD" w:rsidP="00724DDD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4E533B">
        <w:rPr>
          <w:lang w:val="en-US"/>
        </w:rPr>
        <w:t>Ensure contractors are budgeted, approved, scheduled, qualified and permitted for the work they perform under your behest</w:t>
      </w:r>
      <w:r w:rsidRPr="004E533B">
        <w:t> </w:t>
      </w:r>
    </w:p>
    <w:p w14:paraId="0430FBA0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 xml:space="preserve">Develop relationships with contractors, ensure they understand our business and are compliant </w:t>
      </w:r>
      <w:proofErr w:type="gramStart"/>
      <w:r w:rsidRPr="004E533B">
        <w:rPr>
          <w:lang w:val="en-US"/>
        </w:rPr>
        <w:t>to</w:t>
      </w:r>
      <w:proofErr w:type="gramEnd"/>
      <w:r w:rsidRPr="004E533B">
        <w:rPr>
          <w:lang w:val="en-US"/>
        </w:rPr>
        <w:t xml:space="preserve"> site procedures</w:t>
      </w:r>
      <w:r w:rsidRPr="004E533B">
        <w:t> </w:t>
      </w:r>
    </w:p>
    <w:p w14:paraId="6631D8A1" w14:textId="77777777" w:rsidR="00724DDD" w:rsidRPr="004E533B" w:rsidRDefault="00724DDD" w:rsidP="00724DDD">
      <w:pPr>
        <w:widowControl w:val="0"/>
        <w:autoSpaceDE w:val="0"/>
        <w:autoSpaceDN w:val="0"/>
        <w:spacing w:after="0" w:line="240" w:lineRule="auto"/>
        <w:rPr>
          <w:u w:val="single"/>
        </w:rPr>
      </w:pPr>
      <w:r w:rsidRPr="004E533B">
        <w:rPr>
          <w:b/>
          <w:bCs/>
          <w:u w:val="single"/>
          <w:lang w:val="en-US"/>
        </w:rPr>
        <w:t>Reporting and Governance</w:t>
      </w:r>
      <w:r w:rsidRPr="004E533B">
        <w:rPr>
          <w:u w:val="single"/>
        </w:rPr>
        <w:t> </w:t>
      </w:r>
    </w:p>
    <w:p w14:paraId="21507879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Report covering schedule, cost control, project scope and risks / mitigations, compiled at appropriate intervals</w:t>
      </w:r>
      <w:r w:rsidRPr="004E533B">
        <w:t> </w:t>
      </w:r>
    </w:p>
    <w:p w14:paraId="272A8796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All project and equipment related information stored centrally</w:t>
      </w:r>
      <w:r w:rsidRPr="004E533B">
        <w:t> </w:t>
      </w:r>
    </w:p>
    <w:p w14:paraId="25A03FDD" w14:textId="77777777" w:rsidR="00724DDD" w:rsidRPr="004E533B" w:rsidRDefault="00724DDD" w:rsidP="00724DDD">
      <w:pPr>
        <w:widowControl w:val="0"/>
        <w:numPr>
          <w:ilvl w:val="0"/>
          <w:numId w:val="34"/>
        </w:numPr>
        <w:tabs>
          <w:tab w:val="num" w:pos="720"/>
        </w:tabs>
        <w:autoSpaceDE w:val="0"/>
        <w:autoSpaceDN w:val="0"/>
        <w:spacing w:after="0" w:line="240" w:lineRule="auto"/>
      </w:pPr>
      <w:r w:rsidRPr="004E533B">
        <w:rPr>
          <w:lang w:val="en-US"/>
        </w:rPr>
        <w:t>Ensure clear, concise communications with internal &amp; external stakeholders</w:t>
      </w:r>
      <w:r w:rsidRPr="004E533B">
        <w:t> </w:t>
      </w:r>
    </w:p>
    <w:p w14:paraId="0FBEC7DF" w14:textId="77777777" w:rsidR="00724DDD" w:rsidRPr="0019784D" w:rsidRDefault="00724DDD" w:rsidP="00724DDD">
      <w:pPr>
        <w:widowControl w:val="0"/>
        <w:autoSpaceDE w:val="0"/>
        <w:autoSpaceDN w:val="0"/>
        <w:spacing w:after="0" w:line="240" w:lineRule="auto"/>
        <w:ind w:left="720"/>
      </w:pPr>
    </w:p>
    <w:p w14:paraId="68EADFEA" w14:textId="77777777" w:rsidR="00724DDD" w:rsidRPr="00724DDD" w:rsidRDefault="00724DDD" w:rsidP="00724DDD">
      <w:pPr>
        <w:spacing w:after="0" w:line="240" w:lineRule="auto"/>
        <w:rPr>
          <w:rFonts w:cstheme="minorHAnsi"/>
          <w:b/>
          <w:bCs/>
        </w:rPr>
      </w:pPr>
    </w:p>
    <w:p w14:paraId="11B2F8FB" w14:textId="2C005061" w:rsidR="00F37612" w:rsidRPr="002E76D0" w:rsidRDefault="00F37612">
      <w:pPr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you</w:t>
      </w:r>
    </w:p>
    <w:p w14:paraId="379A7995" w14:textId="77777777" w:rsidR="00724DDD" w:rsidRPr="004E533B" w:rsidRDefault="00724DDD" w:rsidP="00724DDD">
      <w:pPr>
        <w:pStyle w:val="Header"/>
        <w:numPr>
          <w:ilvl w:val="0"/>
          <w:numId w:val="34"/>
        </w:num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533B">
        <w:rPr>
          <w:rFonts w:asciiTheme="minorHAnsi" w:hAnsiTheme="minorHAnsi" w:cstheme="minorHAnsi"/>
          <w:bCs/>
          <w:sz w:val="22"/>
          <w:szCs w:val="22"/>
        </w:rPr>
        <w:t xml:space="preserve">Qualified to a </w:t>
      </w:r>
      <w:proofErr w:type="gramStart"/>
      <w:r w:rsidRPr="004E533B">
        <w:rPr>
          <w:rFonts w:asciiTheme="minorHAnsi" w:hAnsiTheme="minorHAnsi" w:cstheme="minorHAnsi"/>
          <w:bCs/>
          <w:sz w:val="22"/>
          <w:szCs w:val="22"/>
        </w:rPr>
        <w:t>minimum of</w:t>
      </w:r>
      <w:proofErr w:type="gramEnd"/>
      <w:r w:rsidRPr="004E533B">
        <w:rPr>
          <w:rFonts w:asciiTheme="minorHAnsi" w:hAnsiTheme="minorHAnsi" w:cstheme="minorHAnsi"/>
          <w:bCs/>
          <w:sz w:val="22"/>
          <w:szCs w:val="22"/>
        </w:rPr>
        <w:t xml:space="preserve"> degree level in an Engineering discipline </w:t>
      </w:r>
    </w:p>
    <w:p w14:paraId="3C372597" w14:textId="77777777" w:rsidR="00724DDD" w:rsidRPr="004E533B" w:rsidRDefault="00724DDD" w:rsidP="00724DDD">
      <w:pPr>
        <w:pStyle w:val="Header"/>
        <w:numPr>
          <w:ilvl w:val="0"/>
          <w:numId w:val="34"/>
        </w:num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533B">
        <w:rPr>
          <w:rFonts w:asciiTheme="minorHAnsi" w:hAnsiTheme="minorHAnsi" w:cstheme="minorHAnsi"/>
          <w:bCs/>
          <w:sz w:val="22"/>
          <w:szCs w:val="22"/>
        </w:rPr>
        <w:t xml:space="preserve">5+ years’ engineering experience working in a GMP packaging (or comparable) environment </w:t>
      </w:r>
    </w:p>
    <w:p w14:paraId="206E830F" w14:textId="318D6751" w:rsidR="00034BEB" w:rsidRPr="00724DDD" w:rsidRDefault="00724DDD" w:rsidP="00DB2445">
      <w:pPr>
        <w:pStyle w:val="Header"/>
        <w:widowControl w:val="0"/>
        <w:numPr>
          <w:ilvl w:val="0"/>
          <w:numId w:val="34"/>
        </w:numPr>
        <w:tabs>
          <w:tab w:val="clear" w:pos="4153"/>
          <w:tab w:val="clear" w:pos="8306"/>
        </w:tabs>
        <w:autoSpaceDE w:val="0"/>
        <w:autoSpaceDN w:val="0"/>
        <w:spacing w:before="60"/>
        <w:jc w:val="both"/>
      </w:pPr>
      <w:r w:rsidRPr="00724DDD">
        <w:rPr>
          <w:rFonts w:asciiTheme="minorHAnsi" w:hAnsiTheme="minorHAnsi" w:cstheme="minorHAnsi"/>
          <w:bCs/>
          <w:sz w:val="22"/>
          <w:szCs w:val="22"/>
        </w:rPr>
        <w:t>Process validation (including statistics training) experience is an advantage</w:t>
      </w:r>
    </w:p>
    <w:p w14:paraId="4B2C3404" w14:textId="77777777" w:rsidR="00724DDD" w:rsidRDefault="00724DDD" w:rsidP="00724DDD">
      <w:pPr>
        <w:pStyle w:val="Header"/>
        <w:widowControl w:val="0"/>
        <w:tabs>
          <w:tab w:val="clear" w:pos="4153"/>
          <w:tab w:val="clear" w:pos="8306"/>
        </w:tabs>
        <w:autoSpaceDE w:val="0"/>
        <w:autoSpaceDN w:val="0"/>
        <w:spacing w:before="60"/>
        <w:jc w:val="both"/>
        <w:rPr>
          <w:rFonts w:cstheme="minorHAnsi"/>
          <w:sz w:val="24"/>
        </w:rPr>
      </w:pPr>
    </w:p>
    <w:p w14:paraId="07EEDA17" w14:textId="77777777" w:rsidR="00724DDD" w:rsidRDefault="00724DDD" w:rsidP="00724DDD">
      <w:pPr>
        <w:pStyle w:val="Header"/>
        <w:widowControl w:val="0"/>
        <w:tabs>
          <w:tab w:val="clear" w:pos="4153"/>
          <w:tab w:val="clear" w:pos="8306"/>
        </w:tabs>
        <w:autoSpaceDE w:val="0"/>
        <w:autoSpaceDN w:val="0"/>
        <w:spacing w:before="60"/>
        <w:jc w:val="both"/>
      </w:pPr>
    </w:p>
    <w:tbl>
      <w:tblPr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448"/>
        <w:gridCol w:w="3258"/>
        <w:gridCol w:w="2414"/>
      </w:tblGrid>
      <w:tr w:rsidR="00A66A6A" w:rsidRPr="00DC492A" w14:paraId="355AD0F0" w14:textId="77777777" w:rsidTr="00586F28">
        <w:trPr>
          <w:trHeight w:val="233"/>
        </w:trPr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</w:tcPr>
          <w:p w14:paraId="1AD3969F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b/>
                <w:sz w:val="24"/>
                <w:szCs w:val="24"/>
              </w:rPr>
              <w:t>Signatures:</w:t>
            </w: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2461F2A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b/>
                <w:sz w:val="24"/>
                <w:szCs w:val="24"/>
              </w:rPr>
              <w:t>Job Holder: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265A17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Print Name: </w:t>
            </w:r>
          </w:p>
        </w:tc>
      </w:tr>
      <w:tr w:rsidR="00A66A6A" w:rsidRPr="00DC492A" w14:paraId="37AAB084" w14:textId="77777777" w:rsidTr="00586F28">
        <w:trPr>
          <w:trHeight w:val="417"/>
        </w:trPr>
        <w:tc>
          <w:tcPr>
            <w:tcW w:w="190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6E6E6"/>
          </w:tcPr>
          <w:p w14:paraId="780E63F2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D362B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B4082F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6A6A" w:rsidRPr="00DC492A" w14:paraId="17D8B0A3" w14:textId="77777777" w:rsidTr="00586F28">
        <w:trPr>
          <w:trHeight w:val="417"/>
        </w:trPr>
        <w:tc>
          <w:tcPr>
            <w:tcW w:w="190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6E6E6"/>
          </w:tcPr>
          <w:p w14:paraId="2A428FB2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8F6E0A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7D4F52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i/>
                <w:sz w:val="24"/>
                <w:szCs w:val="24"/>
              </w:rPr>
              <w:t>Signature:</w:t>
            </w:r>
          </w:p>
          <w:p w14:paraId="7D58E6E2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9E7418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i/>
                <w:sz w:val="24"/>
                <w:szCs w:val="24"/>
              </w:rPr>
              <w:t>Date:</w:t>
            </w:r>
          </w:p>
        </w:tc>
      </w:tr>
      <w:tr w:rsidR="00A66A6A" w:rsidRPr="00DC492A" w14:paraId="7CEE9897" w14:textId="77777777" w:rsidTr="00586F28">
        <w:trPr>
          <w:trHeight w:val="417"/>
        </w:trPr>
        <w:tc>
          <w:tcPr>
            <w:tcW w:w="190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6E6E6"/>
          </w:tcPr>
          <w:p w14:paraId="6EFD109D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D734819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b/>
                <w:sz w:val="24"/>
                <w:szCs w:val="24"/>
              </w:rPr>
              <w:t>Manager:</w:t>
            </w:r>
          </w:p>
        </w:tc>
        <w:tc>
          <w:tcPr>
            <w:tcW w:w="567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1EB08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i/>
                <w:sz w:val="24"/>
                <w:szCs w:val="24"/>
              </w:rPr>
              <w:t>Print Name:</w:t>
            </w:r>
            <w:r w:rsidRPr="00DC492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0C266CD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6A6A" w:rsidRPr="00DC492A" w14:paraId="6C8883E7" w14:textId="77777777" w:rsidTr="00586F28">
        <w:trPr>
          <w:trHeight w:val="417"/>
        </w:trPr>
        <w:tc>
          <w:tcPr>
            <w:tcW w:w="190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6E6E6"/>
          </w:tcPr>
          <w:p w14:paraId="6860DC0E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6E6E105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37826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i/>
                <w:sz w:val="24"/>
                <w:szCs w:val="24"/>
              </w:rPr>
              <w:t>Signature: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522E6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C492A">
              <w:rPr>
                <w:rFonts w:asciiTheme="minorHAnsi" w:hAnsiTheme="minorHAnsi" w:cstheme="minorHAnsi"/>
                <w:i/>
                <w:sz w:val="24"/>
                <w:szCs w:val="24"/>
              </w:rPr>
              <w:t>Date:</w:t>
            </w:r>
          </w:p>
        </w:tc>
      </w:tr>
      <w:tr w:rsidR="00A66A6A" w:rsidRPr="00DC492A" w14:paraId="522F6217" w14:textId="77777777" w:rsidTr="00586F28">
        <w:trPr>
          <w:trHeight w:val="417"/>
        </w:trPr>
        <w:tc>
          <w:tcPr>
            <w:tcW w:w="190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6E6E6"/>
          </w:tcPr>
          <w:p w14:paraId="4C393784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B3DF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95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D96" w14:textId="77777777" w:rsidR="00A66A6A" w:rsidRPr="00DC492A" w:rsidRDefault="00A66A6A" w:rsidP="00586F28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499CAE32" w14:textId="77777777" w:rsidR="00A66A6A" w:rsidRPr="00CB4AED" w:rsidRDefault="00A66A6A" w:rsidP="00A66A6A">
      <w:pPr>
        <w:widowControl w:val="0"/>
        <w:autoSpaceDE w:val="0"/>
        <w:autoSpaceDN w:val="0"/>
        <w:spacing w:after="0" w:line="240" w:lineRule="auto"/>
      </w:pPr>
    </w:p>
    <w:p w14:paraId="0891E677" w14:textId="77777777" w:rsidR="00A66A6A" w:rsidRDefault="00A66A6A" w:rsidP="00A66A6A">
      <w:pPr>
        <w:rPr>
          <w:rFonts w:cstheme="minorHAnsi"/>
          <w:b/>
          <w:i/>
          <w:lang w:eastAsia="en-IE"/>
        </w:rPr>
      </w:pPr>
    </w:p>
    <w:p w14:paraId="66789083" w14:textId="6BA3DE3E" w:rsidR="00A66A6A" w:rsidRPr="00372BE9" w:rsidRDefault="00A66A6A" w:rsidP="00A66A6A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 xml:space="preserve">Apply for the above role by sending your </w:t>
      </w:r>
      <w:r>
        <w:rPr>
          <w:rFonts w:cstheme="minorHAnsi"/>
          <w:b/>
          <w:i/>
          <w:lang w:eastAsia="en-IE"/>
        </w:rPr>
        <w:t xml:space="preserve">completed internal application form along with 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p w14:paraId="400DC067" w14:textId="6043131C" w:rsidR="00EC0927" w:rsidRPr="00372BE9" w:rsidRDefault="00EC0927" w:rsidP="00372BE9">
      <w:pPr>
        <w:rPr>
          <w:rFonts w:cstheme="minorHAnsi"/>
          <w:b/>
          <w:i/>
          <w:lang w:eastAsia="en-IE"/>
        </w:rPr>
      </w:pP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920B" w14:textId="77777777" w:rsidR="00432FAC" w:rsidRDefault="00432FAC" w:rsidP="000E179B">
      <w:pPr>
        <w:spacing w:after="0" w:line="240" w:lineRule="auto"/>
      </w:pPr>
      <w:r>
        <w:separator/>
      </w:r>
    </w:p>
  </w:endnote>
  <w:endnote w:type="continuationSeparator" w:id="0">
    <w:p w14:paraId="4C03BE15" w14:textId="77777777" w:rsidR="00432FAC" w:rsidRDefault="00432FAC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3E5F" w14:textId="77777777" w:rsidR="00432FAC" w:rsidRDefault="00432FAC" w:rsidP="000E179B">
      <w:pPr>
        <w:spacing w:after="0" w:line="240" w:lineRule="auto"/>
      </w:pPr>
      <w:r>
        <w:separator/>
      </w:r>
    </w:p>
  </w:footnote>
  <w:footnote w:type="continuationSeparator" w:id="0">
    <w:p w14:paraId="4DE9693D" w14:textId="77777777" w:rsidR="00432FAC" w:rsidRDefault="00432FAC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335"/>
    <w:multiLevelType w:val="hybridMultilevel"/>
    <w:tmpl w:val="F9D874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64A3"/>
    <w:multiLevelType w:val="multilevel"/>
    <w:tmpl w:val="0B10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2825"/>
    <w:multiLevelType w:val="multilevel"/>
    <w:tmpl w:val="BC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5299C"/>
    <w:multiLevelType w:val="hybridMultilevel"/>
    <w:tmpl w:val="BED219E8"/>
    <w:lvl w:ilvl="0" w:tplc="4AE80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561C"/>
    <w:multiLevelType w:val="hybridMultilevel"/>
    <w:tmpl w:val="7D7EAB10"/>
    <w:lvl w:ilvl="0" w:tplc="2C06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73276"/>
    <w:multiLevelType w:val="hybridMultilevel"/>
    <w:tmpl w:val="3D623CC0"/>
    <w:lvl w:ilvl="0" w:tplc="9D3C7CA8">
      <w:start w:val="4"/>
      <w:numFmt w:val="bullet"/>
      <w:lvlText w:val="–"/>
      <w:lvlJc w:val="left"/>
      <w:pPr>
        <w:tabs>
          <w:tab w:val="num" w:pos="142"/>
        </w:tabs>
        <w:ind w:left="142" w:hanging="142"/>
      </w:pPr>
      <w:rPr>
        <w:rFonts w:ascii="Comic Sans MS" w:eastAsia="Times New Roman" w:hAnsi="Comic Sans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111A7"/>
    <w:multiLevelType w:val="hybridMultilevel"/>
    <w:tmpl w:val="BBAAF3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14DAD"/>
    <w:multiLevelType w:val="hybridMultilevel"/>
    <w:tmpl w:val="A2F4016A"/>
    <w:lvl w:ilvl="0" w:tplc="F2E86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E520C"/>
    <w:multiLevelType w:val="hybridMultilevel"/>
    <w:tmpl w:val="9F8A1C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179C"/>
    <w:multiLevelType w:val="hybridMultilevel"/>
    <w:tmpl w:val="BB5A1ABC"/>
    <w:lvl w:ilvl="0" w:tplc="28747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5F0E"/>
    <w:multiLevelType w:val="hybridMultilevel"/>
    <w:tmpl w:val="EAC2D7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140B"/>
    <w:multiLevelType w:val="hybridMultilevel"/>
    <w:tmpl w:val="4A4E0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2AD0"/>
    <w:multiLevelType w:val="hybridMultilevel"/>
    <w:tmpl w:val="31A4EABE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BA6E8F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A6C46"/>
    <w:multiLevelType w:val="hybridMultilevel"/>
    <w:tmpl w:val="434056CA"/>
    <w:lvl w:ilvl="0" w:tplc="0BBC9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07029A"/>
    <w:multiLevelType w:val="hybridMultilevel"/>
    <w:tmpl w:val="FA60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274CA"/>
    <w:multiLevelType w:val="multilevel"/>
    <w:tmpl w:val="67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1123C"/>
    <w:multiLevelType w:val="hybridMultilevel"/>
    <w:tmpl w:val="6344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45D9"/>
    <w:multiLevelType w:val="hybridMultilevel"/>
    <w:tmpl w:val="4606C33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537C1"/>
    <w:multiLevelType w:val="hybridMultilevel"/>
    <w:tmpl w:val="F21A6CD4"/>
    <w:lvl w:ilvl="0" w:tplc="80E2D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D609A8"/>
    <w:multiLevelType w:val="hybridMultilevel"/>
    <w:tmpl w:val="301E6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936"/>
    <w:multiLevelType w:val="multilevel"/>
    <w:tmpl w:val="B4E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F5192"/>
    <w:multiLevelType w:val="hybridMultilevel"/>
    <w:tmpl w:val="C0EE1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00CFB"/>
    <w:multiLevelType w:val="hybridMultilevel"/>
    <w:tmpl w:val="4730688C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BD1BCB"/>
    <w:multiLevelType w:val="hybridMultilevel"/>
    <w:tmpl w:val="BFE2E9A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20663C"/>
    <w:multiLevelType w:val="hybridMultilevel"/>
    <w:tmpl w:val="C2F496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95323"/>
    <w:multiLevelType w:val="hybridMultilevel"/>
    <w:tmpl w:val="426C9C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B0238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46081"/>
    <w:multiLevelType w:val="multilevel"/>
    <w:tmpl w:val="201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14E89"/>
    <w:multiLevelType w:val="hybridMultilevel"/>
    <w:tmpl w:val="29BEB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A58A2"/>
    <w:multiLevelType w:val="multilevel"/>
    <w:tmpl w:val="036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EB4458"/>
    <w:multiLevelType w:val="hybridMultilevel"/>
    <w:tmpl w:val="D0980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87361"/>
    <w:multiLevelType w:val="hybridMultilevel"/>
    <w:tmpl w:val="DA4E9178"/>
    <w:lvl w:ilvl="0" w:tplc="C21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81006"/>
    <w:multiLevelType w:val="multilevel"/>
    <w:tmpl w:val="D20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6B039B"/>
    <w:multiLevelType w:val="hybridMultilevel"/>
    <w:tmpl w:val="FE9E83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546078"/>
    <w:multiLevelType w:val="hybridMultilevel"/>
    <w:tmpl w:val="16A6433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328645">
    <w:abstractNumId w:val="34"/>
  </w:num>
  <w:num w:numId="2" w16cid:durableId="1019893903">
    <w:abstractNumId w:val="24"/>
  </w:num>
  <w:num w:numId="3" w16cid:durableId="507981501">
    <w:abstractNumId w:val="8"/>
  </w:num>
  <w:num w:numId="4" w16cid:durableId="1339120585">
    <w:abstractNumId w:val="31"/>
  </w:num>
  <w:num w:numId="5" w16cid:durableId="913705240">
    <w:abstractNumId w:val="26"/>
  </w:num>
  <w:num w:numId="6" w16cid:durableId="865756359">
    <w:abstractNumId w:val="18"/>
  </w:num>
  <w:num w:numId="7" w16cid:durableId="1976139094">
    <w:abstractNumId w:val="25"/>
  </w:num>
  <w:num w:numId="8" w16cid:durableId="1844852233">
    <w:abstractNumId w:val="4"/>
  </w:num>
  <w:num w:numId="9" w16cid:durableId="454450505">
    <w:abstractNumId w:val="35"/>
  </w:num>
  <w:num w:numId="10" w16cid:durableId="813109993">
    <w:abstractNumId w:val="14"/>
  </w:num>
  <w:num w:numId="11" w16cid:durableId="553736826">
    <w:abstractNumId w:val="0"/>
  </w:num>
  <w:num w:numId="12" w16cid:durableId="1100371060">
    <w:abstractNumId w:val="9"/>
  </w:num>
  <w:num w:numId="13" w16cid:durableId="2143111100">
    <w:abstractNumId w:val="20"/>
  </w:num>
  <w:num w:numId="14" w16cid:durableId="1860776056">
    <w:abstractNumId w:val="5"/>
  </w:num>
  <w:num w:numId="15" w16cid:durableId="1728408663">
    <w:abstractNumId w:val="23"/>
  </w:num>
  <w:num w:numId="16" w16cid:durableId="1617367018">
    <w:abstractNumId w:val="12"/>
  </w:num>
  <w:num w:numId="17" w16cid:durableId="1604413075">
    <w:abstractNumId w:val="19"/>
  </w:num>
  <w:num w:numId="18" w16cid:durableId="1972900190">
    <w:abstractNumId w:val="7"/>
  </w:num>
  <w:num w:numId="19" w16cid:durableId="151482617">
    <w:abstractNumId w:val="11"/>
  </w:num>
  <w:num w:numId="20" w16cid:durableId="1448230573">
    <w:abstractNumId w:val="3"/>
  </w:num>
  <w:num w:numId="21" w16cid:durableId="1528904750">
    <w:abstractNumId w:val="13"/>
  </w:num>
  <w:num w:numId="22" w16cid:durableId="1972855364">
    <w:abstractNumId w:val="2"/>
  </w:num>
  <w:num w:numId="23" w16cid:durableId="971641063">
    <w:abstractNumId w:val="30"/>
  </w:num>
  <w:num w:numId="24" w16cid:durableId="1566144483">
    <w:abstractNumId w:val="1"/>
  </w:num>
  <w:num w:numId="25" w16cid:durableId="1791583418">
    <w:abstractNumId w:val="10"/>
  </w:num>
  <w:num w:numId="26" w16cid:durableId="728843810">
    <w:abstractNumId w:val="32"/>
  </w:num>
  <w:num w:numId="27" w16cid:durableId="2123333190">
    <w:abstractNumId w:val="17"/>
  </w:num>
  <w:num w:numId="28" w16cid:durableId="1040592116">
    <w:abstractNumId w:val="6"/>
  </w:num>
  <w:num w:numId="29" w16cid:durableId="1350109641">
    <w:abstractNumId w:val="27"/>
  </w:num>
  <w:num w:numId="30" w16cid:durableId="1893076684">
    <w:abstractNumId w:val="22"/>
  </w:num>
  <w:num w:numId="31" w16cid:durableId="597644164">
    <w:abstractNumId w:val="28"/>
  </w:num>
  <w:num w:numId="32" w16cid:durableId="929891410">
    <w:abstractNumId w:val="33"/>
  </w:num>
  <w:num w:numId="33" w16cid:durableId="1437554481">
    <w:abstractNumId w:val="16"/>
  </w:num>
  <w:num w:numId="34" w16cid:durableId="1948849989">
    <w:abstractNumId w:val="29"/>
  </w:num>
  <w:num w:numId="35" w16cid:durableId="22100596">
    <w:abstractNumId w:val="15"/>
  </w:num>
  <w:num w:numId="36" w16cid:durableId="2060400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34BEB"/>
    <w:rsid w:val="00067F59"/>
    <w:rsid w:val="000A0DD7"/>
    <w:rsid w:val="000E179B"/>
    <w:rsid w:val="0019784D"/>
    <w:rsid w:val="001E2CE7"/>
    <w:rsid w:val="0024786B"/>
    <w:rsid w:val="002E76D0"/>
    <w:rsid w:val="002F5E11"/>
    <w:rsid w:val="00305A9E"/>
    <w:rsid w:val="00372BE9"/>
    <w:rsid w:val="00382401"/>
    <w:rsid w:val="003937AD"/>
    <w:rsid w:val="00395558"/>
    <w:rsid w:val="003A28D5"/>
    <w:rsid w:val="003E025F"/>
    <w:rsid w:val="003E46DF"/>
    <w:rsid w:val="0041408C"/>
    <w:rsid w:val="0042144A"/>
    <w:rsid w:val="00432FAC"/>
    <w:rsid w:val="00496E39"/>
    <w:rsid w:val="004A2D69"/>
    <w:rsid w:val="004A3C7A"/>
    <w:rsid w:val="004F3BC4"/>
    <w:rsid w:val="0050634C"/>
    <w:rsid w:val="00532CB9"/>
    <w:rsid w:val="00565086"/>
    <w:rsid w:val="00565497"/>
    <w:rsid w:val="005751EE"/>
    <w:rsid w:val="005C5568"/>
    <w:rsid w:val="0061176A"/>
    <w:rsid w:val="00615A3E"/>
    <w:rsid w:val="006251F6"/>
    <w:rsid w:val="00626194"/>
    <w:rsid w:val="00640EE6"/>
    <w:rsid w:val="00664AB2"/>
    <w:rsid w:val="00672738"/>
    <w:rsid w:val="006D3C3B"/>
    <w:rsid w:val="00706960"/>
    <w:rsid w:val="00724DDD"/>
    <w:rsid w:val="0076422D"/>
    <w:rsid w:val="0077165A"/>
    <w:rsid w:val="007747BB"/>
    <w:rsid w:val="00787630"/>
    <w:rsid w:val="007E6A84"/>
    <w:rsid w:val="007F0C31"/>
    <w:rsid w:val="00816273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A5562B"/>
    <w:rsid w:val="00A66A6A"/>
    <w:rsid w:val="00AA4A64"/>
    <w:rsid w:val="00AF4210"/>
    <w:rsid w:val="00B4638B"/>
    <w:rsid w:val="00B543CD"/>
    <w:rsid w:val="00B7787F"/>
    <w:rsid w:val="00B828A5"/>
    <w:rsid w:val="00BA699E"/>
    <w:rsid w:val="00BC73DF"/>
    <w:rsid w:val="00C61FC5"/>
    <w:rsid w:val="00C86EE1"/>
    <w:rsid w:val="00CB4AED"/>
    <w:rsid w:val="00CC0C16"/>
    <w:rsid w:val="00CC1048"/>
    <w:rsid w:val="00CC1CBB"/>
    <w:rsid w:val="00CD379C"/>
    <w:rsid w:val="00D273DF"/>
    <w:rsid w:val="00D35E35"/>
    <w:rsid w:val="00D73D93"/>
    <w:rsid w:val="00D86FCD"/>
    <w:rsid w:val="00DA63C4"/>
    <w:rsid w:val="00DF3587"/>
    <w:rsid w:val="00DF56B5"/>
    <w:rsid w:val="00EC0927"/>
    <w:rsid w:val="00F044A4"/>
    <w:rsid w:val="00F12014"/>
    <w:rsid w:val="00F37612"/>
    <w:rsid w:val="00F4545D"/>
    <w:rsid w:val="00F5437B"/>
    <w:rsid w:val="00F75754"/>
    <w:rsid w:val="00F80FD5"/>
    <w:rsid w:val="00FC016A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3410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2</cp:revision>
  <cp:lastPrinted>2022-05-16T15:44:00Z</cp:lastPrinted>
  <dcterms:created xsi:type="dcterms:W3CDTF">2026-05-27T13:41:00Z</dcterms:created>
  <dcterms:modified xsi:type="dcterms:W3CDTF">2026-05-27T13:41:00Z</dcterms:modified>
</cp:coreProperties>
</file>